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  <w:u w:val="single"/>
        </w:rPr>
      </w:pPr>
      <w:r w:rsidRPr="00702A66">
        <w:rPr>
          <w:rFonts w:ascii="Sylfaen" w:hAnsi="Sylfaen" w:cs="Sylfaen"/>
          <w:u w:val="single"/>
        </w:rPr>
        <w:t>PROOFREADING ANALYSIS</w:t>
      </w:r>
    </w:p>
    <w:p w:rsidR="00A752F4" w:rsidRPr="00702A66" w:rsidRDefault="00A752F4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</w:p>
    <w:p w:rsidR="00A752F4" w:rsidRPr="00702A66" w:rsidRDefault="00A752F4" w:rsidP="00A752F4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 xml:space="preserve">CONTENT AREA: </w:t>
      </w:r>
      <w:r w:rsidR="000907D3" w:rsidRPr="00702A66">
        <w:rPr>
          <w:rFonts w:ascii="Sylfaen" w:hAnsi="Sylfaen" w:cs="Sylfaen"/>
        </w:rPr>
        <w:t>L</w:t>
      </w:r>
      <w:r w:rsidRPr="00702A66">
        <w:rPr>
          <w:rFonts w:ascii="Sylfaen" w:hAnsi="Sylfaen" w:cs="Sylfaen"/>
        </w:rPr>
        <w:t xml:space="preserve">ANGUAGE ARTS  </w:t>
      </w:r>
    </w:p>
    <w:p w:rsidR="000907D3" w:rsidRPr="00702A66" w:rsidRDefault="000907D3" w:rsidP="00A752F4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GRADE LEVELS: MIDDLE OR HIGH SCHOOL</w:t>
      </w:r>
    </w:p>
    <w:p w:rsidR="000907D3" w:rsidRPr="00702A66" w:rsidRDefault="000907D3" w:rsidP="00A752F4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Evaluation requires a high level of cognitive processing. The following activity can be</w:t>
      </w:r>
      <w:r w:rsidR="00A752F4" w:rsidRPr="00702A66">
        <w:rPr>
          <w:rFonts w:ascii="Sylfaen" w:hAnsi="Sylfaen" w:cs="Sylfaen"/>
        </w:rPr>
        <w:t xml:space="preserve"> </w:t>
      </w:r>
      <w:r w:rsidRPr="00702A66">
        <w:rPr>
          <w:rFonts w:ascii="Sylfaen" w:hAnsi="Sylfaen" w:cs="Sylfaen"/>
        </w:rPr>
        <w:t>used to teach a specific grammar skill, as a review activity, or to reinforce the value of</w:t>
      </w:r>
      <w:r w:rsidR="00A752F4" w:rsidRPr="00702A66">
        <w:rPr>
          <w:rFonts w:ascii="Sylfaen" w:hAnsi="Sylfaen" w:cs="Sylfaen"/>
        </w:rPr>
        <w:t xml:space="preserve"> </w:t>
      </w:r>
      <w:r w:rsidRPr="00702A66">
        <w:rPr>
          <w:rFonts w:ascii="Sylfaen" w:hAnsi="Sylfaen" w:cs="Sylfaen"/>
        </w:rPr>
        <w:t>proofreading.</w:t>
      </w:r>
    </w:p>
    <w:p w:rsidR="00A752F4" w:rsidRPr="00702A66" w:rsidRDefault="00A752F4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MATERIALS</w:t>
      </w:r>
    </w:p>
    <w:p w:rsidR="000907D3" w:rsidRPr="00702A66" w:rsidRDefault="000907D3" w:rsidP="00702A66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Times New Roman" w:hAnsi="Times New Roman" w:cs="Times New Roman"/>
        </w:rPr>
        <w:t>􀂃</w:t>
      </w:r>
      <w:r w:rsidRPr="00702A66">
        <w:rPr>
          <w:rFonts w:ascii="Wingdings-Regular" w:hAnsi="Wingdings-Regular" w:cs="Wingdings-Regular"/>
        </w:rPr>
        <w:t xml:space="preserve"> </w:t>
      </w:r>
      <w:r w:rsidR="00702A66" w:rsidRPr="00702A66">
        <w:rPr>
          <w:rFonts w:ascii="Sylfaen" w:hAnsi="Sylfaen" w:cs="Sylfaen"/>
        </w:rPr>
        <w:t>Visualizer &amp; Data Show</w:t>
      </w: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Times New Roman" w:hAnsi="Times New Roman" w:cs="Times New Roman"/>
        </w:rPr>
        <w:t>􀂃</w:t>
      </w:r>
      <w:r w:rsidRPr="00702A66">
        <w:rPr>
          <w:rFonts w:ascii="Wingdings-Regular" w:hAnsi="Wingdings-Regular" w:cs="Wingdings-Regular"/>
        </w:rPr>
        <w:t xml:space="preserve"> </w:t>
      </w:r>
      <w:r w:rsidRPr="00702A66">
        <w:rPr>
          <w:rFonts w:ascii="Sylfaen" w:hAnsi="Sylfaen" w:cs="Sylfaen"/>
        </w:rPr>
        <w:t>List of sentences with mistakes to proofread</w:t>
      </w: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Times New Roman" w:hAnsi="Times New Roman" w:cs="Times New Roman"/>
        </w:rPr>
        <w:t>􀂃</w:t>
      </w:r>
      <w:r w:rsidRPr="00702A66">
        <w:rPr>
          <w:rFonts w:ascii="Wingdings-Regular" w:hAnsi="Wingdings-Regular" w:cs="Wingdings-Regular"/>
        </w:rPr>
        <w:t xml:space="preserve"> </w:t>
      </w:r>
      <w:r w:rsidRPr="00702A66">
        <w:rPr>
          <w:rFonts w:ascii="Sylfaen" w:hAnsi="Sylfaen" w:cs="Sylfaen"/>
        </w:rPr>
        <w:t>Whiteboard or large sheet of paper that students can write on</w:t>
      </w:r>
    </w:p>
    <w:p w:rsidR="00A752F4" w:rsidRPr="00702A66" w:rsidRDefault="00A752F4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PROCEDURE</w:t>
      </w:r>
    </w:p>
    <w:p w:rsidR="00A752F4" w:rsidRPr="00702A66" w:rsidRDefault="00A752F4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BEFORE</w:t>
      </w:r>
    </w:p>
    <w:p w:rsidR="00A752F4" w:rsidRPr="00702A66" w:rsidRDefault="000907D3" w:rsidP="000907D3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 xml:space="preserve">Create a list of sentences that have strategically placed mistakes related to an instructional topic, i.e. spelling, punctuation, subject verb agreement, informal word choice, run on sentences, or other target forms. </w:t>
      </w:r>
    </w:p>
    <w:p w:rsidR="00A752F4" w:rsidRPr="00702A66" w:rsidRDefault="000907D3" w:rsidP="000907D3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 xml:space="preserve">Decide how many mistakes to put in each sentence based on the students’ level. </w:t>
      </w:r>
    </w:p>
    <w:p w:rsidR="000907D3" w:rsidRPr="00702A66" w:rsidRDefault="000907D3" w:rsidP="000907D3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Write or type the sentences in a large, clear font.</w:t>
      </w:r>
    </w:p>
    <w:p w:rsidR="00A752F4" w:rsidRPr="00702A66" w:rsidRDefault="00A752F4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DURING</w:t>
      </w:r>
    </w:p>
    <w:p w:rsidR="00A752F4" w:rsidRPr="00702A66" w:rsidRDefault="000907D3" w:rsidP="00A752F4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Begin by teaching /reviewing a specific skill, such as how to punctuate direct and</w:t>
      </w:r>
      <w:r w:rsidR="00A752F4" w:rsidRPr="00702A66">
        <w:rPr>
          <w:rFonts w:ascii="Sylfaen" w:hAnsi="Sylfaen" w:cs="Sylfaen"/>
        </w:rPr>
        <w:t xml:space="preserve"> </w:t>
      </w:r>
      <w:r w:rsidRPr="00702A66">
        <w:rPr>
          <w:rFonts w:ascii="Sylfaen" w:hAnsi="Sylfaen" w:cs="Sylfaen"/>
        </w:rPr>
        <w:t>indirect quotations. Create sample sentences that contain mistakes with the target</w:t>
      </w:r>
      <w:r w:rsidR="00A752F4" w:rsidRPr="00702A66">
        <w:rPr>
          <w:rFonts w:ascii="Sylfaen" w:hAnsi="Sylfaen" w:cs="Sylfaen"/>
        </w:rPr>
        <w:t xml:space="preserve"> </w:t>
      </w:r>
      <w:r w:rsidRPr="00702A66">
        <w:rPr>
          <w:rFonts w:ascii="Sylfaen" w:hAnsi="Sylfaen" w:cs="Sylfaen"/>
        </w:rPr>
        <w:t>skill.</w:t>
      </w:r>
    </w:p>
    <w:p w:rsidR="00A752F4" w:rsidRPr="00702A66" w:rsidRDefault="000907D3" w:rsidP="00A752F4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 xml:space="preserve">Using the </w:t>
      </w:r>
      <w:r w:rsidR="00666616">
        <w:rPr>
          <w:rFonts w:ascii="Sylfaen" w:hAnsi="Sylfaen" w:cs="Sylfaen"/>
        </w:rPr>
        <w:t>Visualizer/</w:t>
      </w:r>
      <w:r w:rsidRPr="00702A66">
        <w:rPr>
          <w:rFonts w:ascii="Sylfaen" w:hAnsi="Sylfaen" w:cs="Sylfaen"/>
        </w:rPr>
        <w:t>document camera, project the sentences onto a white board or a large</w:t>
      </w:r>
      <w:r w:rsidR="00A752F4" w:rsidRPr="00702A66">
        <w:rPr>
          <w:rFonts w:ascii="Sylfaen" w:hAnsi="Sylfaen" w:cs="Sylfaen"/>
        </w:rPr>
        <w:t xml:space="preserve"> </w:t>
      </w:r>
      <w:r w:rsidRPr="00702A66">
        <w:rPr>
          <w:rFonts w:ascii="Sylfaen" w:hAnsi="Sylfaen" w:cs="Sylfaen"/>
        </w:rPr>
        <w:t>piece of paper that students can write on.</w:t>
      </w:r>
    </w:p>
    <w:p w:rsidR="00A752F4" w:rsidRPr="00702A66" w:rsidRDefault="000907D3" w:rsidP="00A752F4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Have students copy the sentences on their papers and work independently or</w:t>
      </w:r>
      <w:r w:rsidR="00A752F4" w:rsidRPr="00702A66">
        <w:rPr>
          <w:rFonts w:ascii="Sylfaen" w:hAnsi="Sylfaen" w:cs="Sylfaen"/>
        </w:rPr>
        <w:t xml:space="preserve"> </w:t>
      </w:r>
      <w:r w:rsidRPr="00702A66">
        <w:rPr>
          <w:rFonts w:ascii="Sylfaen" w:hAnsi="Sylfaen" w:cs="Sylfaen"/>
        </w:rPr>
        <w:t>collectively to make corrections.</w:t>
      </w:r>
    </w:p>
    <w:p w:rsidR="00A752F4" w:rsidRPr="00702A66" w:rsidRDefault="000907D3" w:rsidP="00A752F4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Choose several students to come to the board/paper with the projected sentences.</w:t>
      </w:r>
      <w:r w:rsidR="00A752F4" w:rsidRPr="00702A66">
        <w:rPr>
          <w:rFonts w:ascii="Sylfaen" w:hAnsi="Sylfaen" w:cs="Sylfaen"/>
        </w:rPr>
        <w:t xml:space="preserve"> </w:t>
      </w:r>
      <w:r w:rsidRPr="00702A66">
        <w:rPr>
          <w:rFonts w:ascii="Sylfaen" w:hAnsi="Sylfaen" w:cs="Sylfaen"/>
        </w:rPr>
        <w:t>Have students cross out mistakes and write their corrections directly over the image</w:t>
      </w:r>
      <w:r w:rsidR="00A752F4" w:rsidRPr="00702A66">
        <w:rPr>
          <w:rFonts w:ascii="Sylfaen" w:hAnsi="Sylfaen" w:cs="Sylfaen"/>
        </w:rPr>
        <w:t xml:space="preserve"> </w:t>
      </w:r>
      <w:r w:rsidRPr="00702A66">
        <w:rPr>
          <w:rFonts w:ascii="Sylfaen" w:hAnsi="Sylfaen" w:cs="Sylfaen"/>
        </w:rPr>
        <w:t>of the projected sentences.</w:t>
      </w:r>
    </w:p>
    <w:p w:rsidR="000907D3" w:rsidRPr="00702A66" w:rsidRDefault="000907D3" w:rsidP="000907D3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Review student corrections as a class. Discuss target points as necessary, and have all</w:t>
      </w:r>
      <w:r w:rsidR="00A752F4" w:rsidRPr="00702A66">
        <w:rPr>
          <w:rFonts w:ascii="Sylfaen" w:hAnsi="Sylfaen" w:cs="Sylfaen"/>
        </w:rPr>
        <w:t xml:space="preserve"> </w:t>
      </w:r>
      <w:r w:rsidRPr="00702A66">
        <w:rPr>
          <w:rFonts w:ascii="Sylfaen" w:hAnsi="Sylfaen" w:cs="Sylfaen"/>
        </w:rPr>
        <w:t>students make proper corrections on their papers.</w:t>
      </w:r>
    </w:p>
    <w:p w:rsidR="00A752F4" w:rsidRPr="00702A66" w:rsidRDefault="00A752F4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AFTER</w:t>
      </w:r>
    </w:p>
    <w:p w:rsidR="000907D3" w:rsidRPr="00702A66" w:rsidRDefault="000907D3" w:rsidP="000907D3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 xml:space="preserve">Allow students to work independently on other sentences containing the target skill. </w:t>
      </w:r>
    </w:p>
    <w:p w:rsidR="000907D3" w:rsidRPr="00702A66" w:rsidRDefault="000907D3" w:rsidP="000907D3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 xml:space="preserve">Assign homework related to target skill. </w:t>
      </w:r>
    </w:p>
    <w:p w:rsidR="000907D3" w:rsidRPr="00702A66" w:rsidRDefault="000907D3" w:rsidP="000907D3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Assess students on target skill.</w:t>
      </w: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Garamond" w:hAnsi="Garamond" w:cs="Garamond"/>
        </w:rPr>
      </w:pP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ADAPTATIONS</w:t>
      </w:r>
    </w:p>
    <w:p w:rsidR="000907D3" w:rsidRPr="00702A66" w:rsidRDefault="000907D3" w:rsidP="000907D3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Instead of creating sentences for the exercise, use student sentences from submitted writing.</w:t>
      </w:r>
    </w:p>
    <w:p w:rsidR="000907D3" w:rsidRPr="00702A66" w:rsidRDefault="000907D3" w:rsidP="000907D3">
      <w:pPr>
        <w:pStyle w:val="ListParagraph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 xml:space="preserve">This adaptation generates added interest among students because they feel ownership of their own writing. Re-write or type selected student sentences if necessary for legibility. Omit personal information such as names. Even without identifying information, some students may </w:t>
      </w:r>
      <w:r w:rsidRPr="00702A66">
        <w:rPr>
          <w:rFonts w:ascii="Sylfaen" w:hAnsi="Sylfaen" w:cs="Sylfaen"/>
        </w:rPr>
        <w:lastRenderedPageBreak/>
        <w:t>nonetheless feel comfortable enough to volunteer, “That’s my sentence! I can’t believe I made that mistake!”</w:t>
      </w:r>
    </w:p>
    <w:p w:rsidR="000907D3" w:rsidRPr="00702A66" w:rsidRDefault="000907D3" w:rsidP="000907D3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Five sentences work well as bell work to focus students at the beginning of class while completing administrative tasks such as attendance or passing out graded papers.</w:t>
      </w:r>
    </w:p>
    <w:p w:rsidR="000907D3" w:rsidRPr="00702A66" w:rsidRDefault="000907D3" w:rsidP="000907D3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As scaffolding, write the number of mistakes in each sentence to the side of the sentence. To make the activity extra challenging, do not indicate to students how many mistakes are present.</w:t>
      </w:r>
    </w:p>
    <w:p w:rsidR="000907D3" w:rsidRPr="00702A66" w:rsidRDefault="000907D3" w:rsidP="000907D3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To increase difficulty level, include sentences that do not contain mistakes with sentences that contain mistakes. This is much like evaluation activities found on some college entrance exams.</w:t>
      </w:r>
    </w:p>
    <w:p w:rsidR="000907D3" w:rsidRDefault="000907D3">
      <w:pPr>
        <w:rPr>
          <w:rFonts w:ascii="Sylfaen" w:hAnsi="Sylfaen" w:cs="Sylfaen"/>
          <w:sz w:val="28"/>
          <w:szCs w:val="28"/>
        </w:rPr>
      </w:pPr>
      <w:r>
        <w:rPr>
          <w:rFonts w:ascii="Sylfaen" w:hAnsi="Sylfaen" w:cs="Sylfaen"/>
          <w:sz w:val="28"/>
          <w:szCs w:val="28"/>
        </w:rPr>
        <w:br w:type="page"/>
      </w: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  <w:u w:val="single"/>
        </w:rPr>
      </w:pPr>
      <w:r w:rsidRPr="00702A66">
        <w:rPr>
          <w:rFonts w:ascii="Sylfaen" w:hAnsi="Sylfaen" w:cs="Sylfaen"/>
          <w:u w:val="single"/>
        </w:rPr>
        <w:lastRenderedPageBreak/>
        <w:t>JIGSAW NOTES</w:t>
      </w:r>
    </w:p>
    <w:p w:rsidR="00702A66" w:rsidRDefault="00702A66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</w:p>
    <w:p w:rsid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 xml:space="preserve">CONTENT AREA: ANY </w:t>
      </w: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GRADE LEVELS: MIDDLE AND HIGH SCHOOL</w:t>
      </w: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 xml:space="preserve">Students can work together to write the complete notes for any given topic. Rather than only giving a report verbally, an </w:t>
      </w:r>
      <w:r w:rsidR="00666616">
        <w:rPr>
          <w:rFonts w:ascii="Sylfaen" w:hAnsi="Sylfaen" w:cs="Sylfaen"/>
        </w:rPr>
        <w:t>Visualizer/</w:t>
      </w:r>
      <w:r w:rsidRPr="00702A66">
        <w:rPr>
          <w:rFonts w:ascii="Sylfaen" w:hAnsi="Sylfaen" w:cs="Sylfaen"/>
        </w:rPr>
        <w:t>document camera allows students to collaboratively produce valuable notes for the class.</w:t>
      </w: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MATERIALS</w:t>
      </w:r>
    </w:p>
    <w:p w:rsidR="000907D3" w:rsidRPr="00702A66" w:rsidRDefault="000907D3" w:rsidP="00702A66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Times New Roman" w:hAnsi="Times New Roman" w:cs="Times New Roman"/>
        </w:rPr>
        <w:t>􀂃</w:t>
      </w:r>
      <w:r w:rsidRPr="00702A66">
        <w:rPr>
          <w:rFonts w:ascii="Wingdings-Regular" w:hAnsi="Wingdings-Regular" w:cs="Wingdings-Regular"/>
        </w:rPr>
        <w:t xml:space="preserve"> </w:t>
      </w:r>
      <w:r w:rsidR="00702A66">
        <w:rPr>
          <w:rFonts w:ascii="Sylfaen" w:hAnsi="Sylfaen" w:cs="Sylfaen"/>
        </w:rPr>
        <w:t>Visualizer &amp; Data Show</w:t>
      </w: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Times New Roman" w:hAnsi="Times New Roman" w:cs="Times New Roman"/>
        </w:rPr>
        <w:t>􀂃</w:t>
      </w:r>
      <w:r w:rsidRPr="00702A66">
        <w:rPr>
          <w:rFonts w:ascii="Wingdings-Regular" w:hAnsi="Wingdings-Regular" w:cs="Wingdings-Regular"/>
        </w:rPr>
        <w:t xml:space="preserve"> </w:t>
      </w:r>
      <w:r w:rsidRPr="00702A66">
        <w:rPr>
          <w:rFonts w:ascii="Sylfaen" w:hAnsi="Sylfaen" w:cs="Sylfaen"/>
        </w:rPr>
        <w:t>Paper with subtopic headings listed and space to write notes in each section</w:t>
      </w: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Times New Roman" w:hAnsi="Times New Roman" w:cs="Times New Roman"/>
        </w:rPr>
        <w:t>􀂃</w:t>
      </w:r>
      <w:r w:rsidRPr="00702A66">
        <w:rPr>
          <w:rFonts w:ascii="Wingdings-Regular" w:hAnsi="Wingdings-Regular" w:cs="Wingdings-Regular"/>
        </w:rPr>
        <w:t xml:space="preserve"> </w:t>
      </w:r>
      <w:r w:rsidRPr="00702A66">
        <w:rPr>
          <w:rFonts w:ascii="Sylfaen" w:hAnsi="Sylfaen" w:cs="Sylfaen"/>
        </w:rPr>
        <w:t>Index cards or paper cut to a similar size</w:t>
      </w: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PROCEDURE</w:t>
      </w: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BEFORE</w:t>
      </w:r>
    </w:p>
    <w:p w:rsidR="000907D3" w:rsidRPr="00702A66" w:rsidRDefault="000907D3" w:rsidP="000907D3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Decide which subtopic within a given topic to assign for review, i.e. causes, effects, characteristics, and possible preventions for erosion.</w:t>
      </w:r>
    </w:p>
    <w:p w:rsidR="000907D3" w:rsidRPr="00702A66" w:rsidRDefault="000907D3" w:rsidP="000907D3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Prepare a template paper divided into sections with subheadings listed.</w:t>
      </w: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Garamond" w:hAnsi="Garamond" w:cs="Garamond"/>
        </w:rPr>
      </w:pP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DURING</w:t>
      </w:r>
    </w:p>
    <w:p w:rsidR="000907D3" w:rsidRPr="00702A66" w:rsidRDefault="000907D3" w:rsidP="000907D3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Assign small groups of students to each subtopic of the topic to be reviewed.</w:t>
      </w:r>
    </w:p>
    <w:p w:rsidR="000907D3" w:rsidRPr="00702A66" w:rsidRDefault="000907D3" w:rsidP="000907D3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Direct students to consult their notes, textbooks, and other resources make concise notes for the subtopic assigned to them.</w:t>
      </w:r>
    </w:p>
    <w:p w:rsidR="000907D3" w:rsidRPr="00702A66" w:rsidRDefault="000907D3" w:rsidP="000907D3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 xml:space="preserve">Collect each group’s notes, and assemble them together under the </w:t>
      </w:r>
      <w:r w:rsidR="00666616">
        <w:rPr>
          <w:rFonts w:ascii="Sylfaen" w:hAnsi="Sylfaen" w:cs="Sylfaen"/>
        </w:rPr>
        <w:t>Visualizer/</w:t>
      </w:r>
      <w:r w:rsidRPr="00702A66">
        <w:rPr>
          <w:rFonts w:ascii="Sylfaen" w:hAnsi="Sylfaen" w:cs="Sylfaen"/>
        </w:rPr>
        <w:t>document camera.</w:t>
      </w:r>
    </w:p>
    <w:p w:rsidR="000907D3" w:rsidRPr="00702A66" w:rsidRDefault="000907D3" w:rsidP="000907D3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Project the image of the completed notes, discuss as a class, and direct all students to copy completed notes.</w:t>
      </w: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AFTER</w:t>
      </w: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In addition to preparing written notes for the subtopic assigned to them, have students become subject matter experts by presenting the topic to the class.</w:t>
      </w:r>
    </w:p>
    <w:p w:rsidR="000907D3" w:rsidRPr="00702A66" w:rsidRDefault="000907D3" w:rsidP="000907D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ADAPTATIONS</w:t>
      </w:r>
    </w:p>
    <w:p w:rsidR="000907D3" w:rsidRPr="00702A66" w:rsidRDefault="000907D3" w:rsidP="00702A66">
      <w:pPr>
        <w:pStyle w:val="ListParagraph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Sylfaen" w:hAnsi="Sylfaen" w:cs="Sylfaen"/>
        </w:rPr>
      </w:pPr>
      <w:r w:rsidRPr="00702A66">
        <w:rPr>
          <w:rFonts w:ascii="Sylfaen" w:hAnsi="Sylfaen" w:cs="Sylfaen"/>
        </w:rPr>
        <w:t>As a final review of important concepts, repeat the activity, assigning different groups to different subtopics.</w:t>
      </w:r>
    </w:p>
    <w:p w:rsidR="008E6B97" w:rsidRDefault="008E6B97">
      <w:pPr>
        <w:rPr>
          <w:rFonts w:ascii="Garamond" w:hAnsi="Garamond" w:cs="Garamond"/>
          <w:sz w:val="24"/>
          <w:szCs w:val="24"/>
        </w:rPr>
      </w:pPr>
      <w:r>
        <w:rPr>
          <w:rFonts w:ascii="Garamond" w:hAnsi="Garamond" w:cs="Garamond"/>
          <w:sz w:val="24"/>
          <w:szCs w:val="24"/>
        </w:rPr>
        <w:br w:type="page"/>
      </w:r>
    </w:p>
    <w:p w:rsidR="0016245D" w:rsidRDefault="0016245D" w:rsidP="000907D3">
      <w:pPr>
        <w:autoSpaceDE w:val="0"/>
        <w:autoSpaceDN w:val="0"/>
        <w:adjustRightInd w:val="0"/>
        <w:spacing w:after="0" w:line="240" w:lineRule="auto"/>
        <w:rPr>
          <w:rFonts w:ascii="Garamond" w:hAnsi="Garamond" w:cs="Garamond"/>
          <w:noProof/>
          <w:sz w:val="24"/>
          <w:szCs w:val="24"/>
        </w:rPr>
      </w:pPr>
    </w:p>
    <w:p w:rsidR="00C31AF6" w:rsidRDefault="00C31AF6" w:rsidP="000907D3">
      <w:pPr>
        <w:autoSpaceDE w:val="0"/>
        <w:autoSpaceDN w:val="0"/>
        <w:adjustRightInd w:val="0"/>
        <w:spacing w:after="0" w:line="240" w:lineRule="auto"/>
        <w:rPr>
          <w:rFonts w:ascii="Garamond" w:hAnsi="Garamond" w:cs="Garamond"/>
          <w:sz w:val="24"/>
          <w:szCs w:val="24"/>
        </w:rPr>
      </w:pPr>
    </w:p>
    <w:p w:rsidR="0016245D" w:rsidRDefault="0016245D" w:rsidP="000907D3">
      <w:pPr>
        <w:autoSpaceDE w:val="0"/>
        <w:autoSpaceDN w:val="0"/>
        <w:adjustRightInd w:val="0"/>
        <w:spacing w:after="0" w:line="240" w:lineRule="auto"/>
        <w:rPr>
          <w:rFonts w:ascii="Garamond" w:hAnsi="Garamond" w:cs="Garamond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5148"/>
        <w:gridCol w:w="5148"/>
      </w:tblGrid>
      <w:tr w:rsidR="0016245D" w:rsidTr="0016245D">
        <w:tc>
          <w:tcPr>
            <w:tcW w:w="5148" w:type="dxa"/>
          </w:tcPr>
          <w:p w:rsidR="0016245D" w:rsidRDefault="0016245D" w:rsidP="0016245D">
            <w:pPr>
              <w:autoSpaceDE w:val="0"/>
              <w:autoSpaceDN w:val="0"/>
              <w:adjustRightInd w:val="0"/>
              <w:jc w:val="center"/>
              <w:rPr>
                <w:rFonts w:ascii="Garamond" w:hAnsi="Garamond" w:cs="Garamond"/>
                <w:noProof/>
                <w:sz w:val="24"/>
                <w:szCs w:val="24"/>
              </w:rPr>
            </w:pPr>
            <w:r>
              <w:rPr>
                <w:rFonts w:ascii="Garamond" w:hAnsi="Garamond" w:cs="Garamond"/>
                <w:noProof/>
                <w:sz w:val="24"/>
                <w:szCs w:val="24"/>
              </w:rPr>
              <w:drawing>
                <wp:inline distT="0" distB="0" distL="0" distR="0">
                  <wp:extent cx="1820113" cy="2419350"/>
                  <wp:effectExtent l="19050" t="0" r="8687" b="0"/>
                  <wp:docPr id="6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113" cy="2419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48" w:type="dxa"/>
          </w:tcPr>
          <w:p w:rsidR="0016245D" w:rsidRPr="0016245D" w:rsidRDefault="0016245D" w:rsidP="0016245D">
            <w:pPr>
              <w:autoSpaceDE w:val="0"/>
              <w:autoSpaceDN w:val="0"/>
              <w:adjustRightInd w:val="0"/>
              <w:jc w:val="center"/>
              <w:rPr>
                <w:rFonts w:ascii="Garamond" w:hAnsi="Garamond" w:cs="Garamond"/>
                <w:sz w:val="24"/>
                <w:szCs w:val="24"/>
              </w:rPr>
            </w:pPr>
            <w:r>
              <w:rPr>
                <w:rFonts w:ascii="Garamond" w:hAnsi="Garamond" w:cs="Garamond"/>
                <w:noProof/>
                <w:sz w:val="24"/>
                <w:szCs w:val="24"/>
              </w:rPr>
              <w:drawing>
                <wp:inline distT="0" distB="0" distL="0" distR="0">
                  <wp:extent cx="1820113" cy="2419350"/>
                  <wp:effectExtent l="19050" t="0" r="8687" b="0"/>
                  <wp:docPr id="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113" cy="2419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45D" w:rsidTr="0016245D">
        <w:tc>
          <w:tcPr>
            <w:tcW w:w="5148" w:type="dxa"/>
          </w:tcPr>
          <w:p w:rsidR="0016245D" w:rsidRDefault="0016245D" w:rsidP="0016245D">
            <w:pPr>
              <w:autoSpaceDE w:val="0"/>
              <w:autoSpaceDN w:val="0"/>
              <w:adjustRightInd w:val="0"/>
              <w:jc w:val="center"/>
              <w:rPr>
                <w:rFonts w:ascii="Garamond" w:hAnsi="Garamond" w:cs="Garamond"/>
                <w:noProof/>
                <w:sz w:val="24"/>
                <w:szCs w:val="24"/>
              </w:rPr>
            </w:pPr>
            <w:r>
              <w:object w:dxaOrig="4605" w:dyaOrig="34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30.25pt;height:173.25pt" o:ole="">
                  <v:imagedata r:id="rId9" o:title=""/>
                </v:shape>
                <o:OLEObject Type="Embed" ProgID="PBrush" ShapeID="_x0000_i1025" DrawAspect="Content" ObjectID="_1327762123" r:id="rId10"/>
              </w:object>
            </w:r>
          </w:p>
        </w:tc>
        <w:tc>
          <w:tcPr>
            <w:tcW w:w="5148" w:type="dxa"/>
          </w:tcPr>
          <w:p w:rsidR="0016245D" w:rsidRPr="0016245D" w:rsidRDefault="00666616" w:rsidP="0016245D">
            <w:pPr>
              <w:autoSpaceDE w:val="0"/>
              <w:autoSpaceDN w:val="0"/>
              <w:adjustRightInd w:val="0"/>
              <w:jc w:val="center"/>
              <w:rPr>
                <w:rFonts w:ascii="Garamond" w:hAnsi="Garamond" w:cs="Garamond"/>
                <w:sz w:val="24"/>
                <w:szCs w:val="24"/>
              </w:rPr>
            </w:pPr>
            <w:r>
              <w:rPr>
                <w:rFonts w:ascii="Garamond" w:hAnsi="Garamond" w:cs="Garamond"/>
                <w:noProof/>
                <w:sz w:val="24"/>
                <w:szCs w:val="24"/>
              </w:rPr>
              <w:drawing>
                <wp:inline distT="0" distB="0" distL="0" distR="0">
                  <wp:extent cx="1504950" cy="2000427"/>
                  <wp:effectExtent l="19050" t="0" r="0" b="0"/>
                  <wp:docPr id="10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20004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45D" w:rsidTr="0016245D">
        <w:tc>
          <w:tcPr>
            <w:tcW w:w="5148" w:type="dxa"/>
          </w:tcPr>
          <w:p w:rsidR="0016245D" w:rsidRDefault="0016245D" w:rsidP="0016245D">
            <w:pPr>
              <w:autoSpaceDE w:val="0"/>
              <w:autoSpaceDN w:val="0"/>
              <w:adjustRightInd w:val="0"/>
              <w:jc w:val="center"/>
              <w:rPr>
                <w:rFonts w:ascii="Garamond" w:hAnsi="Garamond" w:cs="Garamond"/>
                <w:sz w:val="24"/>
                <w:szCs w:val="24"/>
              </w:rPr>
            </w:pPr>
            <w:r>
              <w:rPr>
                <w:rFonts w:ascii="Garamond" w:hAnsi="Garamond" w:cs="Garamond"/>
                <w:noProof/>
                <w:sz w:val="24"/>
                <w:szCs w:val="24"/>
              </w:rPr>
              <w:drawing>
                <wp:inline distT="0" distB="0" distL="0" distR="0">
                  <wp:extent cx="2926807" cy="2190750"/>
                  <wp:effectExtent l="19050" t="0" r="6893" b="0"/>
                  <wp:docPr id="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807" cy="2190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48" w:type="dxa"/>
          </w:tcPr>
          <w:p w:rsidR="0016245D" w:rsidRDefault="0016245D" w:rsidP="0016245D">
            <w:pPr>
              <w:autoSpaceDE w:val="0"/>
              <w:autoSpaceDN w:val="0"/>
              <w:adjustRightInd w:val="0"/>
              <w:jc w:val="center"/>
              <w:rPr>
                <w:rFonts w:ascii="Garamond" w:hAnsi="Garamond" w:cs="Garamond"/>
                <w:sz w:val="24"/>
                <w:szCs w:val="24"/>
              </w:rPr>
            </w:pPr>
            <w:r w:rsidRPr="0016245D">
              <w:rPr>
                <w:rFonts w:ascii="Garamond" w:hAnsi="Garamond" w:cs="Garamond"/>
                <w:sz w:val="24"/>
                <w:szCs w:val="24"/>
              </w:rPr>
              <w:drawing>
                <wp:inline distT="0" distB="0" distL="0" distR="0">
                  <wp:extent cx="2895600" cy="2167988"/>
                  <wp:effectExtent l="19050" t="0" r="0" b="0"/>
                  <wp:docPr id="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7300" cy="21692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6245D" w:rsidRPr="000907D3" w:rsidRDefault="0016245D" w:rsidP="000907D3">
      <w:pPr>
        <w:autoSpaceDE w:val="0"/>
        <w:autoSpaceDN w:val="0"/>
        <w:adjustRightInd w:val="0"/>
        <w:spacing w:after="0" w:line="240" w:lineRule="auto"/>
        <w:rPr>
          <w:rFonts w:ascii="Garamond" w:hAnsi="Garamond" w:cs="Garamond"/>
          <w:sz w:val="24"/>
          <w:szCs w:val="24"/>
        </w:rPr>
      </w:pPr>
    </w:p>
    <w:sectPr w:rsidR="0016245D" w:rsidRPr="000907D3" w:rsidSect="000907D3">
      <w:headerReference w:type="default" r:id="rId14"/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735BE" w:rsidRDefault="006735BE" w:rsidP="00702A66">
      <w:pPr>
        <w:spacing w:after="0" w:line="240" w:lineRule="auto"/>
      </w:pPr>
      <w:r>
        <w:separator/>
      </w:r>
    </w:p>
  </w:endnote>
  <w:endnote w:type="continuationSeparator" w:id="0">
    <w:p w:rsidR="006735BE" w:rsidRDefault="006735BE" w:rsidP="00702A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Wingdings-Regular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735BE" w:rsidRDefault="006735BE" w:rsidP="00702A66">
      <w:pPr>
        <w:spacing w:after="0" w:line="240" w:lineRule="auto"/>
      </w:pPr>
      <w:r>
        <w:separator/>
      </w:r>
    </w:p>
  </w:footnote>
  <w:footnote w:type="continuationSeparator" w:id="0">
    <w:p w:rsidR="006735BE" w:rsidRDefault="006735BE" w:rsidP="00702A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  <w:sz w:val="32"/>
        <w:szCs w:val="32"/>
      </w:rPr>
      <w:alias w:val="Title"/>
      <w:id w:val="77738743"/>
      <w:placeholder>
        <w:docPart w:val="E15F14AF01694F6089C763354A49C04C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702A66" w:rsidRDefault="00702A66" w:rsidP="00702A66">
        <w:pPr>
          <w:pStyle w:val="Header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sz w:val="32"/>
            <w:szCs w:val="32"/>
          </w:rPr>
        </w:pPr>
        <w:r>
          <w:rPr>
            <w:rFonts w:asciiTheme="majorHAnsi" w:eastAsiaTheme="majorEastAsia" w:hAnsiTheme="majorHAnsi" w:cstheme="majorBidi"/>
            <w:sz w:val="32"/>
            <w:szCs w:val="32"/>
          </w:rPr>
          <w:t>Visualizer Lessons</w:t>
        </w:r>
      </w:p>
    </w:sdtContent>
  </w:sdt>
  <w:p w:rsidR="00702A66" w:rsidRDefault="00702A6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9D2A03"/>
    <w:multiLevelType w:val="hybridMultilevel"/>
    <w:tmpl w:val="D7F2DC0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D023B03"/>
    <w:multiLevelType w:val="hybridMultilevel"/>
    <w:tmpl w:val="238633B0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">
    <w:nsid w:val="11757310"/>
    <w:multiLevelType w:val="hybridMultilevel"/>
    <w:tmpl w:val="FB72ED5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21BA150C"/>
    <w:multiLevelType w:val="hybridMultilevel"/>
    <w:tmpl w:val="4122198E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43CA4F06"/>
    <w:multiLevelType w:val="hybridMultilevel"/>
    <w:tmpl w:val="6F102E26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4ABB289F"/>
    <w:multiLevelType w:val="hybridMultilevel"/>
    <w:tmpl w:val="4A5AC98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6A74265C"/>
    <w:multiLevelType w:val="hybridMultilevel"/>
    <w:tmpl w:val="C54C955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3"/>
  </w:num>
  <w:num w:numId="5">
    <w:abstractNumId w:val="6"/>
  </w:num>
  <w:num w:numId="6">
    <w:abstractNumId w:val="1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907D3"/>
    <w:rsid w:val="000907D3"/>
    <w:rsid w:val="0016245D"/>
    <w:rsid w:val="00666616"/>
    <w:rsid w:val="006735BE"/>
    <w:rsid w:val="00702A66"/>
    <w:rsid w:val="008E6B97"/>
    <w:rsid w:val="00A752F4"/>
    <w:rsid w:val="00C31A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1AF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907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702A66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02A66"/>
  </w:style>
  <w:style w:type="paragraph" w:styleId="Footer">
    <w:name w:val="footer"/>
    <w:basedOn w:val="Normal"/>
    <w:link w:val="FooterChar"/>
    <w:uiPriority w:val="99"/>
    <w:semiHidden/>
    <w:unhideWhenUsed/>
    <w:rsid w:val="00702A66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702A66"/>
  </w:style>
  <w:style w:type="paragraph" w:styleId="BalloonText">
    <w:name w:val="Balloon Text"/>
    <w:basedOn w:val="Normal"/>
    <w:link w:val="BalloonTextChar"/>
    <w:uiPriority w:val="99"/>
    <w:semiHidden/>
    <w:unhideWhenUsed/>
    <w:rsid w:val="00702A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2A66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16245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6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glossaryDocument" Target="glossary/document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E15F14AF01694F6089C763354A49C04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D838A43-439E-422F-B0F5-8D2C184F8B03}"/>
      </w:docPartPr>
      <w:docPartBody>
        <w:p w:rsidR="00000000" w:rsidRDefault="001D6D61" w:rsidP="001D6D61">
          <w:pPr>
            <w:pStyle w:val="E15F14AF01694F6089C763354A49C04C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[Type the document title]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Wingdings-Regular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1D6D61"/>
    <w:rsid w:val="001D6D61"/>
    <w:rsid w:val="003A41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E15F14AF01694F6089C763354A49C04C">
    <w:name w:val="E15F14AF01694F6089C763354A49C04C"/>
    <w:rsid w:val="001D6D61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4</Pages>
  <Words>626</Words>
  <Characters>3573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4191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Visualizer Lessons</dc:title>
  <dc:creator>USER</dc:creator>
  <cp:lastModifiedBy>USER</cp:lastModifiedBy>
  <cp:revision>3</cp:revision>
  <dcterms:created xsi:type="dcterms:W3CDTF">2010-02-15T14:22:00Z</dcterms:created>
  <dcterms:modified xsi:type="dcterms:W3CDTF">2010-02-15T15:02:00Z</dcterms:modified>
</cp:coreProperties>
</file>